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45" w:rsidRDefault="002C7DB1">
      <w:pPr>
        <w:tabs>
          <w:tab w:val="left" w:pos="6775"/>
        </w:tabs>
        <w:ind w:left="107"/>
        <w:rPr>
          <w:rFonts w:ascii="Times New Roman"/>
          <w:sz w:val="20"/>
        </w:rPr>
      </w:pPr>
      <w:r>
        <w:rPr>
          <w:rFonts w:ascii="Times New Roman"/>
          <w:noProof/>
          <w:position w:val="30"/>
          <w:sz w:val="20"/>
        </w:rPr>
        <w:drawing>
          <wp:inline distT="0" distB="0" distL="0" distR="0">
            <wp:extent cx="1581655" cy="1040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81655" cy="1040320"/>
                    </a:xfrm>
                    <a:prstGeom prst="rect">
                      <a:avLst/>
                    </a:prstGeom>
                  </pic:spPr>
                </pic:pic>
              </a:graphicData>
            </a:graphic>
          </wp:inline>
        </w:drawing>
      </w:r>
      <w:r>
        <w:rPr>
          <w:rFonts w:ascii="Times New Roman"/>
          <w:position w:val="30"/>
          <w:sz w:val="20"/>
        </w:rPr>
        <w:tab/>
      </w:r>
      <w:bookmarkStart w:id="0" w:name="_GoBack"/>
      <w:bookmarkEnd w:id="0"/>
      <w:r>
        <w:rPr>
          <w:rFonts w:ascii="Times New Roman"/>
          <w:noProof/>
          <w:sz w:val="20"/>
        </w:rPr>
        <w:drawing>
          <wp:inline distT="0" distB="0" distL="0" distR="0">
            <wp:extent cx="1658090" cy="116928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58090" cy="1169289"/>
                    </a:xfrm>
                    <a:prstGeom prst="rect">
                      <a:avLst/>
                    </a:prstGeom>
                  </pic:spPr>
                </pic:pic>
              </a:graphicData>
            </a:graphic>
          </wp:inline>
        </w:drawing>
      </w:r>
    </w:p>
    <w:p w:rsidR="00175F45" w:rsidRPr="002C7DB1" w:rsidRDefault="002C7DB1">
      <w:pPr>
        <w:pStyle w:val="Heading1"/>
        <w:spacing w:before="153"/>
        <w:rPr>
          <w:lang w:val="nl-NL"/>
        </w:rPr>
      </w:pPr>
      <w:r w:rsidRPr="002C7DB1">
        <w:rPr>
          <w:lang w:val="nl-NL"/>
        </w:rPr>
        <w:t>Uitnodiging: Nascholing ‘ADHD in breder perspectief’</w:t>
      </w:r>
    </w:p>
    <w:p w:rsidR="00175F45" w:rsidRPr="002C7DB1" w:rsidRDefault="00175F45">
      <w:pPr>
        <w:pStyle w:val="BodyText"/>
        <w:rPr>
          <w:b/>
          <w:sz w:val="28"/>
          <w:lang w:val="nl-NL"/>
        </w:rPr>
      </w:pPr>
    </w:p>
    <w:p w:rsidR="00175F45" w:rsidRPr="002C7DB1" w:rsidRDefault="00175F45">
      <w:pPr>
        <w:pStyle w:val="BodyText"/>
        <w:spacing w:before="6"/>
        <w:rPr>
          <w:b/>
          <w:sz w:val="31"/>
          <w:lang w:val="nl-NL"/>
        </w:rPr>
      </w:pPr>
    </w:p>
    <w:p w:rsidR="00175F45" w:rsidRPr="002C7DB1" w:rsidRDefault="002C7DB1">
      <w:pPr>
        <w:pStyle w:val="BodyText"/>
        <w:ind w:left="180"/>
        <w:rPr>
          <w:lang w:val="nl-NL"/>
        </w:rPr>
      </w:pPr>
      <w:r w:rsidRPr="002C7DB1">
        <w:rPr>
          <w:lang w:val="nl-NL"/>
        </w:rPr>
        <w:t>Geachte heer/ mevrouw,</w:t>
      </w:r>
    </w:p>
    <w:p w:rsidR="00175F45" w:rsidRPr="002C7DB1" w:rsidRDefault="00175F45">
      <w:pPr>
        <w:pStyle w:val="BodyText"/>
        <w:rPr>
          <w:sz w:val="20"/>
          <w:lang w:val="nl-NL"/>
        </w:rPr>
      </w:pPr>
    </w:p>
    <w:p w:rsidR="00175F45" w:rsidRPr="002C7DB1" w:rsidRDefault="002C7DB1">
      <w:pPr>
        <w:pStyle w:val="BodyText"/>
        <w:spacing w:before="222"/>
        <w:ind w:left="182"/>
        <w:rPr>
          <w:lang w:val="nl-NL"/>
        </w:rPr>
      </w:pPr>
      <w:r w:rsidRPr="002C7DB1">
        <w:rPr>
          <w:lang w:val="nl-NL"/>
        </w:rPr>
        <w:t>Graag nodig ik, mede namens Dr. Athanasios Maras, u uit voor de nascholing</w:t>
      </w:r>
    </w:p>
    <w:p w:rsidR="00175F45" w:rsidRPr="002C7DB1" w:rsidRDefault="002C7DB1">
      <w:pPr>
        <w:spacing w:before="46"/>
        <w:ind w:left="182"/>
        <w:rPr>
          <w:i/>
          <w:sz w:val="24"/>
          <w:lang w:val="nl-NL"/>
        </w:rPr>
      </w:pPr>
      <w:r w:rsidRPr="002C7DB1">
        <w:rPr>
          <w:b/>
          <w:i/>
          <w:sz w:val="24"/>
          <w:lang w:val="nl-NL"/>
        </w:rPr>
        <w:t>‘ADHD in breder perspectief’</w:t>
      </w:r>
      <w:r w:rsidRPr="002C7DB1">
        <w:rPr>
          <w:i/>
          <w:sz w:val="24"/>
          <w:lang w:val="nl-NL"/>
        </w:rPr>
        <w:t>.</w:t>
      </w:r>
    </w:p>
    <w:p w:rsidR="00175F45" w:rsidRPr="002C7DB1" w:rsidRDefault="002C7DB1">
      <w:pPr>
        <w:pStyle w:val="BodyText"/>
        <w:spacing w:before="46"/>
        <w:ind w:left="182"/>
        <w:rPr>
          <w:lang w:val="nl-NL"/>
        </w:rPr>
      </w:pPr>
      <w:r w:rsidRPr="002C7DB1">
        <w:rPr>
          <w:lang w:val="nl-NL"/>
        </w:rPr>
        <w:t>In deze nascholing bespreken 4 specialisten 4 patiënt casussen in korte video’s.</w:t>
      </w:r>
    </w:p>
    <w:p w:rsidR="00175F45" w:rsidRPr="002C7DB1" w:rsidRDefault="002C7DB1">
      <w:pPr>
        <w:pStyle w:val="BodyText"/>
        <w:spacing w:before="46" w:line="278" w:lineRule="auto"/>
        <w:ind w:left="182" w:right="734"/>
        <w:jc w:val="both"/>
        <w:rPr>
          <w:lang w:val="nl-NL"/>
        </w:rPr>
      </w:pPr>
      <w:r w:rsidRPr="002C7DB1">
        <w:rPr>
          <w:lang w:val="nl-NL"/>
        </w:rPr>
        <w:t>Tijdens de nascholing gaat u o.l.v. Dr. Maras, met elkaar bespreken hoe u betreffende patiënten zou kunnen behandelen. Dr. Maras zal u hierbij van de nodige verdieping voorzien a.d.h.v. de meest recente wetenschappelijke en praktijkkennis.</w:t>
      </w:r>
    </w:p>
    <w:p w:rsidR="00175F45" w:rsidRPr="002C7DB1" w:rsidRDefault="00175F45">
      <w:pPr>
        <w:pStyle w:val="BodyText"/>
        <w:rPr>
          <w:sz w:val="28"/>
          <w:lang w:val="nl-NL"/>
        </w:rPr>
      </w:pPr>
    </w:p>
    <w:p w:rsidR="00175F45" w:rsidRPr="002C7DB1" w:rsidRDefault="00175F45">
      <w:pPr>
        <w:pStyle w:val="BodyText"/>
        <w:spacing w:before="11"/>
        <w:rPr>
          <w:sz w:val="30"/>
          <w:lang w:val="nl-NL"/>
        </w:rPr>
      </w:pPr>
    </w:p>
    <w:p w:rsidR="00175F45" w:rsidRPr="002C7DB1" w:rsidRDefault="002C7DB1">
      <w:pPr>
        <w:pStyle w:val="Heading1"/>
        <w:rPr>
          <w:lang w:val="nl-NL"/>
        </w:rPr>
      </w:pPr>
      <w:r w:rsidRPr="002C7DB1">
        <w:rPr>
          <w:lang w:val="nl-NL"/>
        </w:rPr>
        <w:lastRenderedPageBreak/>
        <w:t>Agenda:</w:t>
      </w:r>
    </w:p>
    <w:p w:rsidR="00175F45" w:rsidRPr="002C7DB1" w:rsidRDefault="002C7DB1">
      <w:pPr>
        <w:pStyle w:val="BodyText"/>
        <w:spacing w:before="46"/>
        <w:ind w:left="180"/>
        <w:rPr>
          <w:lang w:val="nl-NL"/>
        </w:rPr>
      </w:pPr>
      <w:r w:rsidRPr="002C7DB1">
        <w:rPr>
          <w:lang w:val="nl-NL"/>
        </w:rPr>
        <w:t>18.00 Ontvangst</w:t>
      </w:r>
    </w:p>
    <w:p w:rsidR="00175F45" w:rsidRPr="002C7DB1" w:rsidRDefault="00175F45">
      <w:pPr>
        <w:pStyle w:val="BodyText"/>
        <w:spacing w:before="5"/>
        <w:rPr>
          <w:sz w:val="23"/>
          <w:lang w:val="nl-NL"/>
        </w:rPr>
      </w:pPr>
    </w:p>
    <w:p w:rsidR="00175F45" w:rsidRPr="002C7DB1" w:rsidRDefault="002C7DB1">
      <w:pPr>
        <w:pStyle w:val="BodyText"/>
        <w:spacing w:before="1"/>
        <w:ind w:left="180"/>
        <w:rPr>
          <w:lang w:val="nl-NL"/>
        </w:rPr>
      </w:pPr>
      <w:r w:rsidRPr="002C7DB1">
        <w:rPr>
          <w:lang w:val="nl-NL"/>
        </w:rPr>
        <w:t>18.30 Video 1 ‘Room for improvement’ door Prof. dr. Jan Buitelaar.</w:t>
      </w:r>
    </w:p>
    <w:p w:rsidR="00175F45" w:rsidRPr="002C7DB1" w:rsidRDefault="002C7DB1">
      <w:pPr>
        <w:pStyle w:val="BodyText"/>
        <w:spacing w:before="11" w:line="280" w:lineRule="exact"/>
        <w:ind w:left="787"/>
        <w:rPr>
          <w:lang w:val="nl-NL"/>
        </w:rPr>
      </w:pPr>
      <w:r w:rsidRPr="002C7DB1">
        <w:rPr>
          <w:lang w:val="nl-NL"/>
        </w:rPr>
        <w:t>Verdieping en discussie door dr. Maras: Guided discontinuation in de praktijk en zelfmanagement van jongeren met ADHD verbeteren.</w:t>
      </w:r>
    </w:p>
    <w:p w:rsidR="00175F45" w:rsidRPr="002C7DB1" w:rsidRDefault="00175F45">
      <w:pPr>
        <w:pStyle w:val="BodyText"/>
        <w:spacing w:before="2"/>
        <w:rPr>
          <w:sz w:val="26"/>
          <w:lang w:val="nl-NL"/>
        </w:rPr>
      </w:pPr>
    </w:p>
    <w:p w:rsidR="00175F45" w:rsidRPr="002C7DB1" w:rsidRDefault="002C7DB1">
      <w:pPr>
        <w:pStyle w:val="BodyText"/>
        <w:spacing w:line="280" w:lineRule="exact"/>
        <w:ind w:left="789" w:right="295" w:hanging="609"/>
        <w:rPr>
          <w:lang w:val="nl-NL"/>
        </w:rPr>
      </w:pPr>
      <w:r w:rsidRPr="002C7DB1">
        <w:rPr>
          <w:lang w:val="nl-NL"/>
        </w:rPr>
        <w:t>19.15 Video 2 ´ADHD en comorbiditeit (focus op angst en depressie)` door Drs. Mireille Boerma.</w:t>
      </w:r>
    </w:p>
    <w:p w:rsidR="00175F45" w:rsidRPr="002C7DB1" w:rsidRDefault="002C7DB1">
      <w:pPr>
        <w:pStyle w:val="BodyText"/>
        <w:spacing w:before="20" w:line="280" w:lineRule="exact"/>
        <w:ind w:left="789" w:right="295" w:hanging="1"/>
        <w:rPr>
          <w:lang w:val="nl-NL"/>
        </w:rPr>
      </w:pPr>
      <w:r w:rsidRPr="002C7DB1">
        <w:rPr>
          <w:lang w:val="nl-NL"/>
        </w:rPr>
        <w:t>Verdieping en discussie door dr. Maras: Interactie ADHD medicatie met antidepressiva, antipsychotica en anti-epileptica.</w:t>
      </w:r>
    </w:p>
    <w:p w:rsidR="00175F45" w:rsidRPr="002C7DB1" w:rsidRDefault="00175F45">
      <w:pPr>
        <w:pStyle w:val="BodyText"/>
        <w:spacing w:before="10"/>
        <w:rPr>
          <w:sz w:val="25"/>
          <w:lang w:val="nl-NL"/>
        </w:rPr>
      </w:pPr>
    </w:p>
    <w:p w:rsidR="00175F45" w:rsidRPr="002C7DB1" w:rsidRDefault="002C7DB1">
      <w:pPr>
        <w:pStyle w:val="BodyText"/>
        <w:ind w:left="180"/>
        <w:rPr>
          <w:lang w:val="nl-NL"/>
        </w:rPr>
      </w:pPr>
      <w:r w:rsidRPr="002C7DB1">
        <w:rPr>
          <w:lang w:val="nl-NL"/>
        </w:rPr>
        <w:t>20.00 – 20.15 Pauze</w:t>
      </w:r>
    </w:p>
    <w:p w:rsidR="00175F45" w:rsidRPr="002C7DB1" w:rsidRDefault="00175F45">
      <w:pPr>
        <w:pStyle w:val="BodyText"/>
        <w:spacing w:before="5"/>
        <w:rPr>
          <w:sz w:val="23"/>
          <w:lang w:val="nl-NL"/>
        </w:rPr>
      </w:pPr>
    </w:p>
    <w:p w:rsidR="00175F45" w:rsidRPr="002C7DB1" w:rsidRDefault="002C7DB1">
      <w:pPr>
        <w:pStyle w:val="BodyText"/>
        <w:spacing w:before="1"/>
        <w:ind w:left="180"/>
        <w:rPr>
          <w:lang w:val="nl-NL"/>
        </w:rPr>
      </w:pPr>
      <w:r w:rsidRPr="002C7DB1">
        <w:rPr>
          <w:lang w:val="nl-NL"/>
        </w:rPr>
        <w:t>20.15 Video 3 ´ADHD en Autisme Spectrum Stoornis` door Dr. Cees Kan.</w:t>
      </w:r>
    </w:p>
    <w:p w:rsidR="00175F45" w:rsidRPr="002C7DB1" w:rsidRDefault="002C7DB1">
      <w:pPr>
        <w:pStyle w:val="BodyText"/>
        <w:spacing w:before="11" w:line="280" w:lineRule="exact"/>
        <w:ind w:left="789" w:hanging="1"/>
        <w:rPr>
          <w:lang w:val="nl-NL"/>
        </w:rPr>
      </w:pPr>
      <w:r w:rsidRPr="002C7DB1">
        <w:rPr>
          <w:lang w:val="nl-NL"/>
        </w:rPr>
        <w:t>Verdieping en discussie door dr. Maras: Recente studies over gebruik van ADHD medicatie bij ASS.</w:t>
      </w:r>
    </w:p>
    <w:p w:rsidR="00175F45" w:rsidRPr="002C7DB1" w:rsidRDefault="00175F45">
      <w:pPr>
        <w:pStyle w:val="BodyText"/>
        <w:spacing w:before="12"/>
        <w:rPr>
          <w:sz w:val="25"/>
          <w:lang w:val="nl-NL"/>
        </w:rPr>
      </w:pPr>
    </w:p>
    <w:p w:rsidR="00175F45" w:rsidRPr="002C7DB1" w:rsidRDefault="002C7DB1">
      <w:pPr>
        <w:pStyle w:val="BodyText"/>
        <w:spacing w:line="237" w:lineRule="auto"/>
        <w:ind w:left="787" w:right="295" w:hanging="608"/>
        <w:rPr>
          <w:lang w:val="nl-NL"/>
        </w:rPr>
      </w:pPr>
      <w:r w:rsidRPr="002C7DB1">
        <w:rPr>
          <w:lang w:val="nl-NL"/>
        </w:rPr>
        <w:t xml:space="preserve">21.00 Video 4 ´ADHD en </w:t>
      </w:r>
      <w:r w:rsidRPr="002C7DB1">
        <w:rPr>
          <w:spacing w:val="-3"/>
          <w:lang w:val="nl-NL"/>
        </w:rPr>
        <w:t xml:space="preserve">verslaving(gevoeligheid)` </w:t>
      </w:r>
      <w:r w:rsidRPr="002C7DB1">
        <w:rPr>
          <w:lang w:val="nl-NL"/>
        </w:rPr>
        <w:t xml:space="preserve">door Prof. dr. Wim van den Brink. </w:t>
      </w:r>
      <w:r w:rsidRPr="002C7DB1">
        <w:rPr>
          <w:spacing w:val="-3"/>
          <w:lang w:val="nl-NL"/>
        </w:rPr>
        <w:t xml:space="preserve">Verdieping </w:t>
      </w:r>
      <w:r w:rsidRPr="002C7DB1">
        <w:rPr>
          <w:lang w:val="nl-NL"/>
        </w:rPr>
        <w:t xml:space="preserve">en discussie door dr. Maras: De </w:t>
      </w:r>
      <w:r w:rsidRPr="002C7DB1">
        <w:rPr>
          <w:spacing w:val="-3"/>
          <w:lang w:val="nl-NL"/>
        </w:rPr>
        <w:t xml:space="preserve">biologische basis </w:t>
      </w:r>
      <w:r w:rsidRPr="002C7DB1">
        <w:rPr>
          <w:lang w:val="nl-NL"/>
        </w:rPr>
        <w:t xml:space="preserve">van </w:t>
      </w:r>
      <w:r w:rsidRPr="002C7DB1">
        <w:rPr>
          <w:spacing w:val="-3"/>
          <w:lang w:val="nl-NL"/>
        </w:rPr>
        <w:t xml:space="preserve">comorbiditeit van </w:t>
      </w:r>
      <w:r w:rsidRPr="002C7DB1">
        <w:rPr>
          <w:lang w:val="nl-NL"/>
        </w:rPr>
        <w:t xml:space="preserve">ADHD en verslaving en </w:t>
      </w:r>
      <w:r w:rsidRPr="002C7DB1">
        <w:rPr>
          <w:spacing w:val="-3"/>
          <w:lang w:val="nl-NL"/>
        </w:rPr>
        <w:t xml:space="preserve">resultaten </w:t>
      </w:r>
      <w:r w:rsidRPr="002C7DB1">
        <w:rPr>
          <w:lang w:val="nl-NL"/>
        </w:rPr>
        <w:t>van onderzoek CGT bij ADHD en SUD.</w:t>
      </w:r>
    </w:p>
    <w:p w:rsidR="00175F45" w:rsidRPr="002C7DB1" w:rsidRDefault="00175F45">
      <w:pPr>
        <w:pStyle w:val="BodyText"/>
        <w:spacing w:before="6"/>
        <w:rPr>
          <w:sz w:val="23"/>
          <w:lang w:val="nl-NL"/>
        </w:rPr>
      </w:pPr>
    </w:p>
    <w:p w:rsidR="00175F45" w:rsidRPr="002C7DB1" w:rsidRDefault="002C7DB1">
      <w:pPr>
        <w:pStyle w:val="BodyText"/>
        <w:spacing w:before="1"/>
        <w:ind w:left="180"/>
        <w:rPr>
          <w:lang w:val="nl-NL"/>
        </w:rPr>
      </w:pPr>
      <w:r w:rsidRPr="002C7DB1">
        <w:rPr>
          <w:lang w:val="nl-NL"/>
        </w:rPr>
        <w:t>22.00 Afsluiting</w:t>
      </w:r>
    </w:p>
    <w:p w:rsidR="00175F45" w:rsidRPr="002C7DB1" w:rsidRDefault="00175F45">
      <w:pPr>
        <w:rPr>
          <w:lang w:val="nl-NL"/>
        </w:rPr>
        <w:sectPr w:rsidR="00175F45" w:rsidRPr="002C7DB1">
          <w:type w:val="continuous"/>
          <w:pgSz w:w="11910" w:h="16840"/>
          <w:pgMar w:top="1400" w:right="1080" w:bottom="280" w:left="1340" w:header="708" w:footer="708" w:gutter="0"/>
          <w:cols w:space="708"/>
        </w:sectPr>
      </w:pPr>
    </w:p>
    <w:p w:rsidR="00175F45" w:rsidRPr="002C7DB1" w:rsidRDefault="002C7DB1">
      <w:pPr>
        <w:pStyle w:val="BodyText"/>
        <w:spacing w:before="113" w:line="244" w:lineRule="auto"/>
        <w:ind w:left="200" w:right="414"/>
        <w:jc w:val="both"/>
        <w:rPr>
          <w:lang w:val="nl-NL"/>
        </w:rPr>
      </w:pPr>
      <w:r w:rsidRPr="002C7DB1">
        <w:rPr>
          <w:color w:val="FF0000"/>
          <w:lang w:val="nl-NL"/>
        </w:rPr>
        <w:lastRenderedPageBreak/>
        <w:t>Gedurende</w:t>
      </w:r>
      <w:r w:rsidRPr="002C7DB1">
        <w:rPr>
          <w:color w:val="FF0000"/>
          <w:spacing w:val="-17"/>
          <w:lang w:val="nl-NL"/>
        </w:rPr>
        <w:t xml:space="preserve"> </w:t>
      </w:r>
      <w:r w:rsidRPr="002C7DB1">
        <w:rPr>
          <w:color w:val="FF0000"/>
          <w:lang w:val="nl-NL"/>
        </w:rPr>
        <w:t>de</w:t>
      </w:r>
      <w:r w:rsidRPr="002C7DB1">
        <w:rPr>
          <w:color w:val="FF0000"/>
          <w:spacing w:val="-17"/>
          <w:lang w:val="nl-NL"/>
        </w:rPr>
        <w:t xml:space="preserve"> </w:t>
      </w:r>
      <w:r w:rsidRPr="002C7DB1">
        <w:rPr>
          <w:color w:val="FF0000"/>
          <w:spacing w:val="-3"/>
          <w:lang w:val="nl-NL"/>
        </w:rPr>
        <w:t>nascholing</w:t>
      </w:r>
      <w:r w:rsidRPr="002C7DB1">
        <w:rPr>
          <w:color w:val="FF0000"/>
          <w:spacing w:val="-17"/>
          <w:lang w:val="nl-NL"/>
        </w:rPr>
        <w:t xml:space="preserve"> </w:t>
      </w:r>
      <w:r w:rsidRPr="002C7DB1">
        <w:rPr>
          <w:color w:val="FF0000"/>
          <w:lang w:val="nl-NL"/>
        </w:rPr>
        <w:t>zal</w:t>
      </w:r>
      <w:r w:rsidRPr="002C7DB1">
        <w:rPr>
          <w:color w:val="FF0000"/>
          <w:spacing w:val="-18"/>
          <w:lang w:val="nl-NL"/>
        </w:rPr>
        <w:t xml:space="preserve"> </w:t>
      </w:r>
      <w:r w:rsidRPr="002C7DB1">
        <w:rPr>
          <w:color w:val="FF0000"/>
          <w:lang w:val="nl-NL"/>
        </w:rPr>
        <w:t>u</w:t>
      </w:r>
      <w:r w:rsidRPr="002C7DB1">
        <w:rPr>
          <w:color w:val="FF0000"/>
          <w:spacing w:val="-17"/>
          <w:lang w:val="nl-NL"/>
        </w:rPr>
        <w:t xml:space="preserve"> </w:t>
      </w:r>
      <w:r w:rsidRPr="002C7DB1">
        <w:rPr>
          <w:color w:val="FF0000"/>
          <w:lang w:val="nl-NL"/>
        </w:rPr>
        <w:t>een</w:t>
      </w:r>
      <w:r w:rsidRPr="002C7DB1">
        <w:rPr>
          <w:color w:val="FF0000"/>
          <w:spacing w:val="-17"/>
          <w:lang w:val="nl-NL"/>
        </w:rPr>
        <w:t xml:space="preserve"> </w:t>
      </w:r>
      <w:r w:rsidRPr="002C7DB1">
        <w:rPr>
          <w:color w:val="FF0000"/>
          <w:lang w:val="nl-NL"/>
        </w:rPr>
        <w:t>maaltijd</w:t>
      </w:r>
      <w:r w:rsidRPr="002C7DB1">
        <w:rPr>
          <w:color w:val="FF0000"/>
          <w:spacing w:val="-17"/>
          <w:lang w:val="nl-NL"/>
        </w:rPr>
        <w:t xml:space="preserve"> </w:t>
      </w:r>
      <w:r w:rsidRPr="002C7DB1">
        <w:rPr>
          <w:color w:val="FF0000"/>
          <w:spacing w:val="-3"/>
          <w:lang w:val="nl-NL"/>
        </w:rPr>
        <w:t>worden</w:t>
      </w:r>
      <w:r w:rsidRPr="002C7DB1">
        <w:rPr>
          <w:color w:val="FF0000"/>
          <w:spacing w:val="-16"/>
          <w:lang w:val="nl-NL"/>
        </w:rPr>
        <w:t xml:space="preserve"> </w:t>
      </w:r>
      <w:r w:rsidRPr="002C7DB1">
        <w:rPr>
          <w:color w:val="FF0000"/>
          <w:spacing w:val="-3"/>
          <w:lang w:val="nl-NL"/>
        </w:rPr>
        <w:t>aangeboden</w:t>
      </w:r>
      <w:r w:rsidRPr="002C7DB1">
        <w:rPr>
          <w:color w:val="FF0000"/>
          <w:spacing w:val="-17"/>
          <w:lang w:val="nl-NL"/>
        </w:rPr>
        <w:t xml:space="preserve"> </w:t>
      </w:r>
      <w:r w:rsidRPr="002C7DB1">
        <w:rPr>
          <w:color w:val="FF0000"/>
          <w:spacing w:val="-3"/>
          <w:lang w:val="nl-NL"/>
        </w:rPr>
        <w:t>door</w:t>
      </w:r>
      <w:r w:rsidRPr="002C7DB1">
        <w:rPr>
          <w:color w:val="FF0000"/>
          <w:spacing w:val="-16"/>
          <w:lang w:val="nl-NL"/>
        </w:rPr>
        <w:t xml:space="preserve"> </w:t>
      </w:r>
      <w:r w:rsidRPr="002C7DB1">
        <w:rPr>
          <w:color w:val="FF0000"/>
          <w:lang w:val="nl-NL"/>
        </w:rPr>
        <w:t>Lilly.</w:t>
      </w:r>
      <w:r w:rsidRPr="002C7DB1">
        <w:rPr>
          <w:color w:val="FF0000"/>
          <w:spacing w:val="-17"/>
          <w:lang w:val="nl-NL"/>
        </w:rPr>
        <w:t xml:space="preserve"> </w:t>
      </w:r>
      <w:r w:rsidRPr="002C7DB1">
        <w:rPr>
          <w:color w:val="FF0000"/>
          <w:lang w:val="nl-NL"/>
        </w:rPr>
        <w:t>De</w:t>
      </w:r>
      <w:r w:rsidRPr="002C7DB1">
        <w:rPr>
          <w:color w:val="FF0000"/>
          <w:spacing w:val="-17"/>
          <w:lang w:val="nl-NL"/>
        </w:rPr>
        <w:t xml:space="preserve"> </w:t>
      </w:r>
      <w:r w:rsidRPr="002C7DB1">
        <w:rPr>
          <w:color w:val="FF0000"/>
          <w:lang w:val="nl-NL"/>
        </w:rPr>
        <w:t>waarde</w:t>
      </w:r>
      <w:r w:rsidRPr="002C7DB1">
        <w:rPr>
          <w:color w:val="FF0000"/>
          <w:spacing w:val="-17"/>
          <w:lang w:val="nl-NL"/>
        </w:rPr>
        <w:t xml:space="preserve"> </w:t>
      </w:r>
      <w:r w:rsidRPr="002C7DB1">
        <w:rPr>
          <w:color w:val="FF0000"/>
          <w:spacing w:val="-2"/>
          <w:lang w:val="nl-NL"/>
        </w:rPr>
        <w:t xml:space="preserve">van </w:t>
      </w:r>
      <w:r w:rsidRPr="002C7DB1">
        <w:rPr>
          <w:color w:val="FF0000"/>
          <w:lang w:val="nl-NL"/>
        </w:rPr>
        <w:t xml:space="preserve">deze </w:t>
      </w:r>
      <w:r w:rsidRPr="002C7DB1">
        <w:rPr>
          <w:color w:val="FF0000"/>
          <w:spacing w:val="-3"/>
          <w:lang w:val="nl-NL"/>
        </w:rPr>
        <w:t xml:space="preserve">gastvrijheid </w:t>
      </w:r>
      <w:r w:rsidRPr="002C7DB1">
        <w:rPr>
          <w:color w:val="FF0000"/>
          <w:lang w:val="nl-NL"/>
        </w:rPr>
        <w:t>bedraagt</w:t>
      </w:r>
      <w:r w:rsidRPr="002C7DB1">
        <w:rPr>
          <w:color w:val="FF0000"/>
          <w:spacing w:val="-19"/>
          <w:lang w:val="nl-NL"/>
        </w:rPr>
        <w:t xml:space="preserve"> </w:t>
      </w:r>
      <w:r w:rsidRPr="002C7DB1">
        <w:rPr>
          <w:color w:val="FF0000"/>
          <w:spacing w:val="-3"/>
          <w:lang w:val="nl-NL"/>
        </w:rPr>
        <w:t>€22,00.*</w:t>
      </w:r>
    </w:p>
    <w:p w:rsidR="00175F45" w:rsidRPr="002C7DB1" w:rsidRDefault="00175F45">
      <w:pPr>
        <w:pStyle w:val="BodyText"/>
        <w:spacing w:before="2"/>
        <w:rPr>
          <w:sz w:val="23"/>
          <w:lang w:val="nl-NL"/>
        </w:rPr>
      </w:pPr>
    </w:p>
    <w:p w:rsidR="00175F45" w:rsidRPr="002C7DB1" w:rsidRDefault="002C7DB1">
      <w:pPr>
        <w:pStyle w:val="BodyText"/>
        <w:spacing w:line="237" w:lineRule="auto"/>
        <w:ind w:left="200" w:right="415"/>
        <w:jc w:val="both"/>
        <w:rPr>
          <w:lang w:val="nl-NL"/>
        </w:rPr>
      </w:pPr>
      <w:r w:rsidRPr="002C7DB1">
        <w:rPr>
          <w:lang w:val="nl-NL"/>
        </w:rPr>
        <w:t>Voor deze nascholing wordt accreditatie aangevraagd bij NVvP, NVK, VSR en AbSg en is bestemd voor behandelaren met individuele voorschrijfbevoegdheid (beroepsbeoefenaren)**.</w:t>
      </w:r>
    </w:p>
    <w:p w:rsidR="00175F45" w:rsidRPr="002C7DB1" w:rsidRDefault="002C7DB1">
      <w:pPr>
        <w:pStyle w:val="BodyText"/>
        <w:spacing w:before="207" w:line="278" w:lineRule="auto"/>
        <w:ind w:left="200" w:right="413"/>
        <w:jc w:val="both"/>
        <w:rPr>
          <w:lang w:val="nl-NL"/>
        </w:rPr>
      </w:pPr>
      <w:r w:rsidRPr="002C7DB1">
        <w:rPr>
          <w:lang w:val="nl-NL"/>
        </w:rPr>
        <w:t xml:space="preserve">Aanmelden, doorgeven van specifieke (dieet)wensen en/of het opvragen van nadere informatie is mogelijk via: </w:t>
      </w:r>
      <w:r w:rsidRPr="002C7DB1">
        <w:rPr>
          <w:color w:val="0000FF"/>
          <w:u w:val="single" w:color="0000FF"/>
          <w:lang w:val="nl-NL"/>
        </w:rPr>
        <w:t xml:space="preserve">hooijmans_thijs@lilly.com/ </w:t>
      </w:r>
      <w:r w:rsidRPr="002C7DB1">
        <w:rPr>
          <w:lang w:val="nl-NL"/>
        </w:rPr>
        <w:t>06-52337305.</w:t>
      </w:r>
    </w:p>
    <w:p w:rsidR="00175F45" w:rsidRPr="002C7DB1" w:rsidRDefault="00175F45">
      <w:pPr>
        <w:pStyle w:val="BodyText"/>
        <w:rPr>
          <w:sz w:val="20"/>
          <w:lang w:val="nl-NL"/>
        </w:rPr>
      </w:pPr>
    </w:p>
    <w:p w:rsidR="00175F45" w:rsidRPr="002C7DB1" w:rsidRDefault="00175F45">
      <w:pPr>
        <w:pStyle w:val="BodyText"/>
        <w:rPr>
          <w:sz w:val="20"/>
          <w:lang w:val="nl-NL"/>
        </w:rPr>
      </w:pPr>
    </w:p>
    <w:p w:rsidR="00175F45" w:rsidRPr="002C7DB1" w:rsidRDefault="002C7DB1">
      <w:pPr>
        <w:pStyle w:val="BodyText"/>
        <w:spacing w:before="231" w:line="278" w:lineRule="auto"/>
        <w:ind w:left="200"/>
        <w:rPr>
          <w:lang w:val="nl-NL"/>
        </w:rPr>
      </w:pPr>
      <w:r w:rsidRPr="002C7DB1">
        <w:rPr>
          <w:lang w:val="nl-NL"/>
        </w:rPr>
        <w:t>Graag verwelkomen wij u op op 24 mei 2018 van 18.30 tot 22.00 uur bij , Inntel Hotels Provincialeweg 102 , 1506 MD Zaandam.</w:t>
      </w:r>
    </w:p>
    <w:p w:rsidR="00175F45" w:rsidRPr="002C7DB1" w:rsidRDefault="002C7DB1">
      <w:pPr>
        <w:pStyle w:val="BodyText"/>
        <w:spacing w:before="199"/>
        <w:ind w:left="200"/>
        <w:rPr>
          <w:lang w:val="nl-NL"/>
        </w:rPr>
      </w:pPr>
      <w:r w:rsidRPr="002C7DB1">
        <w:rPr>
          <w:color w:val="0000FF"/>
          <w:u w:val="single" w:color="0000FF"/>
          <w:lang w:val="nl-NL"/>
        </w:rPr>
        <w:t>https:</w:t>
      </w:r>
      <w:hyperlink r:id="rId6">
        <w:r w:rsidRPr="002C7DB1">
          <w:rPr>
            <w:color w:val="0000FF"/>
            <w:u w:val="single" w:color="0000FF"/>
            <w:lang w:val="nl-NL"/>
          </w:rPr>
          <w:t>//w</w:t>
        </w:r>
      </w:hyperlink>
      <w:r w:rsidRPr="002C7DB1">
        <w:rPr>
          <w:color w:val="0000FF"/>
          <w:u w:val="single" w:color="0000FF"/>
          <w:lang w:val="nl-NL"/>
        </w:rPr>
        <w:t>ww</w:t>
      </w:r>
      <w:hyperlink r:id="rId7">
        <w:r w:rsidRPr="002C7DB1">
          <w:rPr>
            <w:color w:val="0000FF"/>
            <w:u w:val="single" w:color="0000FF"/>
            <w:lang w:val="nl-NL"/>
          </w:rPr>
          <w:t>.inntelhotelsamsterdamzaandam.nl/locatie/</w:t>
        </w:r>
      </w:hyperlink>
    </w:p>
    <w:p w:rsidR="00175F45" w:rsidRPr="002C7DB1" w:rsidRDefault="00175F45">
      <w:pPr>
        <w:pStyle w:val="BodyText"/>
        <w:rPr>
          <w:sz w:val="20"/>
          <w:lang w:val="nl-NL"/>
        </w:rPr>
      </w:pPr>
    </w:p>
    <w:p w:rsidR="00175F45" w:rsidRPr="002C7DB1" w:rsidRDefault="00175F45">
      <w:pPr>
        <w:pStyle w:val="BodyText"/>
        <w:spacing w:before="2"/>
        <w:rPr>
          <w:sz w:val="18"/>
          <w:lang w:val="nl-NL"/>
        </w:rPr>
      </w:pPr>
    </w:p>
    <w:p w:rsidR="00175F45" w:rsidRPr="002C7DB1" w:rsidRDefault="002C7DB1">
      <w:pPr>
        <w:pStyle w:val="BodyText"/>
        <w:spacing w:before="100"/>
        <w:ind w:left="200"/>
        <w:rPr>
          <w:lang w:val="nl-NL"/>
        </w:rPr>
      </w:pPr>
      <w:r w:rsidRPr="002C7DB1">
        <w:rPr>
          <w:lang w:val="nl-NL"/>
        </w:rPr>
        <w:t>Met vriendelijke groet,</w:t>
      </w:r>
    </w:p>
    <w:p w:rsidR="00175F45" w:rsidRPr="002C7DB1" w:rsidRDefault="00175F45">
      <w:pPr>
        <w:pStyle w:val="BodyText"/>
        <w:rPr>
          <w:sz w:val="28"/>
          <w:lang w:val="nl-NL"/>
        </w:rPr>
      </w:pPr>
    </w:p>
    <w:p w:rsidR="00175F45" w:rsidRPr="002C7DB1" w:rsidRDefault="002C7DB1">
      <w:pPr>
        <w:pStyle w:val="BodyText"/>
        <w:spacing w:before="245"/>
        <w:ind w:left="200"/>
        <w:rPr>
          <w:lang w:val="nl-NL"/>
        </w:rPr>
      </w:pPr>
      <w:r w:rsidRPr="002C7DB1">
        <w:rPr>
          <w:lang w:val="nl-NL"/>
        </w:rPr>
        <w:t>Thijs Hooijmans</w:t>
      </w:r>
    </w:p>
    <w:p w:rsidR="00175F45" w:rsidRPr="002C7DB1" w:rsidRDefault="002C7DB1">
      <w:pPr>
        <w:pStyle w:val="BodyText"/>
        <w:spacing w:before="47" w:line="278" w:lineRule="auto"/>
        <w:ind w:left="200" w:right="4983"/>
        <w:rPr>
          <w:lang w:val="nl-NL"/>
        </w:rPr>
      </w:pPr>
      <w:r w:rsidRPr="002C7DB1">
        <w:rPr>
          <w:lang w:val="nl-NL"/>
        </w:rPr>
        <w:t>Senior Therapeutic Advisor Biomedicines Lilly Nederland BV</w:t>
      </w:r>
    </w:p>
    <w:p w:rsidR="00175F45" w:rsidRPr="002C7DB1" w:rsidRDefault="00175F45">
      <w:pPr>
        <w:pStyle w:val="BodyText"/>
        <w:rPr>
          <w:sz w:val="28"/>
          <w:lang w:val="nl-NL"/>
        </w:rPr>
      </w:pPr>
    </w:p>
    <w:p w:rsidR="00175F45" w:rsidRPr="002C7DB1" w:rsidRDefault="00175F45">
      <w:pPr>
        <w:pStyle w:val="BodyText"/>
        <w:spacing w:before="6"/>
        <w:rPr>
          <w:sz w:val="40"/>
          <w:lang w:val="nl-NL"/>
        </w:rPr>
      </w:pPr>
    </w:p>
    <w:p w:rsidR="00175F45" w:rsidRPr="002C7DB1" w:rsidRDefault="002C7DB1">
      <w:pPr>
        <w:spacing w:line="283" w:lineRule="auto"/>
        <w:ind w:left="100" w:right="114"/>
        <w:jc w:val="both"/>
        <w:rPr>
          <w:i/>
          <w:sz w:val="16"/>
          <w:lang w:val="nl-NL"/>
        </w:rPr>
      </w:pPr>
      <w:r w:rsidRPr="002C7DB1">
        <w:rPr>
          <w:i/>
          <w:sz w:val="16"/>
          <w:lang w:val="nl-NL"/>
        </w:rPr>
        <w:t>*Onder</w:t>
      </w:r>
      <w:r w:rsidRPr="002C7DB1">
        <w:rPr>
          <w:i/>
          <w:spacing w:val="-8"/>
          <w:sz w:val="16"/>
          <w:lang w:val="nl-NL"/>
        </w:rPr>
        <w:t xml:space="preserve"> </w:t>
      </w:r>
      <w:r w:rsidRPr="002C7DB1">
        <w:rPr>
          <w:i/>
          <w:sz w:val="16"/>
          <w:lang w:val="nl-NL"/>
        </w:rPr>
        <w:t>het</w:t>
      </w:r>
      <w:r w:rsidRPr="002C7DB1">
        <w:rPr>
          <w:i/>
          <w:spacing w:val="-8"/>
          <w:sz w:val="16"/>
          <w:lang w:val="nl-NL"/>
        </w:rPr>
        <w:t xml:space="preserve"> </w:t>
      </w:r>
      <w:r w:rsidRPr="002C7DB1">
        <w:rPr>
          <w:i/>
          <w:sz w:val="16"/>
          <w:lang w:val="nl-NL"/>
        </w:rPr>
        <w:t>verlenen</w:t>
      </w:r>
      <w:r w:rsidRPr="002C7DB1">
        <w:rPr>
          <w:i/>
          <w:spacing w:val="-8"/>
          <w:sz w:val="16"/>
          <w:lang w:val="nl-NL"/>
        </w:rPr>
        <w:t xml:space="preserve"> </w:t>
      </w:r>
      <w:r w:rsidRPr="002C7DB1">
        <w:rPr>
          <w:i/>
          <w:sz w:val="16"/>
          <w:lang w:val="nl-NL"/>
        </w:rPr>
        <w:t>van</w:t>
      </w:r>
      <w:r w:rsidRPr="002C7DB1">
        <w:rPr>
          <w:i/>
          <w:spacing w:val="-8"/>
          <w:sz w:val="16"/>
          <w:lang w:val="nl-NL"/>
        </w:rPr>
        <w:t xml:space="preserve"> </w:t>
      </w:r>
      <w:r w:rsidRPr="002C7DB1">
        <w:rPr>
          <w:i/>
          <w:sz w:val="16"/>
          <w:lang w:val="nl-NL"/>
        </w:rPr>
        <w:t>gastvrijheid</w:t>
      </w:r>
      <w:r w:rsidRPr="002C7DB1">
        <w:rPr>
          <w:i/>
          <w:spacing w:val="-8"/>
          <w:sz w:val="16"/>
          <w:lang w:val="nl-NL"/>
        </w:rPr>
        <w:t xml:space="preserve"> </w:t>
      </w:r>
      <w:r w:rsidRPr="002C7DB1">
        <w:rPr>
          <w:i/>
          <w:sz w:val="16"/>
          <w:lang w:val="nl-NL"/>
        </w:rPr>
        <w:t>wordt</w:t>
      </w:r>
      <w:r w:rsidRPr="002C7DB1">
        <w:rPr>
          <w:i/>
          <w:spacing w:val="-8"/>
          <w:sz w:val="16"/>
          <w:lang w:val="nl-NL"/>
        </w:rPr>
        <w:t xml:space="preserve"> </w:t>
      </w:r>
      <w:r w:rsidRPr="002C7DB1">
        <w:rPr>
          <w:i/>
          <w:sz w:val="16"/>
          <w:lang w:val="nl-NL"/>
        </w:rPr>
        <w:t>verstaan</w:t>
      </w:r>
      <w:r w:rsidRPr="002C7DB1">
        <w:rPr>
          <w:i/>
          <w:spacing w:val="-8"/>
          <w:sz w:val="16"/>
          <w:lang w:val="nl-NL"/>
        </w:rPr>
        <w:t xml:space="preserve"> </w:t>
      </w:r>
      <w:r w:rsidRPr="002C7DB1">
        <w:rPr>
          <w:i/>
          <w:sz w:val="16"/>
          <w:lang w:val="nl-NL"/>
        </w:rPr>
        <w:t>de</w:t>
      </w:r>
      <w:r w:rsidRPr="002C7DB1">
        <w:rPr>
          <w:i/>
          <w:spacing w:val="-8"/>
          <w:sz w:val="16"/>
          <w:lang w:val="nl-NL"/>
        </w:rPr>
        <w:t xml:space="preserve"> </w:t>
      </w:r>
      <w:r w:rsidRPr="002C7DB1">
        <w:rPr>
          <w:i/>
          <w:sz w:val="16"/>
          <w:lang w:val="nl-NL"/>
        </w:rPr>
        <w:t>vergoeding</w:t>
      </w:r>
      <w:r w:rsidRPr="002C7DB1">
        <w:rPr>
          <w:i/>
          <w:spacing w:val="-8"/>
          <w:sz w:val="16"/>
          <w:lang w:val="nl-NL"/>
        </w:rPr>
        <w:t xml:space="preserve"> </w:t>
      </w:r>
      <w:r w:rsidRPr="002C7DB1">
        <w:rPr>
          <w:i/>
          <w:sz w:val="16"/>
          <w:lang w:val="nl-NL"/>
        </w:rPr>
        <w:t>of</w:t>
      </w:r>
      <w:r w:rsidRPr="002C7DB1">
        <w:rPr>
          <w:i/>
          <w:spacing w:val="-8"/>
          <w:sz w:val="16"/>
          <w:lang w:val="nl-NL"/>
        </w:rPr>
        <w:t xml:space="preserve"> </w:t>
      </w:r>
      <w:r w:rsidRPr="002C7DB1">
        <w:rPr>
          <w:i/>
          <w:sz w:val="16"/>
          <w:lang w:val="nl-NL"/>
        </w:rPr>
        <w:t>het</w:t>
      </w:r>
      <w:r w:rsidRPr="002C7DB1">
        <w:rPr>
          <w:i/>
          <w:spacing w:val="-8"/>
          <w:sz w:val="16"/>
          <w:lang w:val="nl-NL"/>
        </w:rPr>
        <w:t xml:space="preserve"> </w:t>
      </w:r>
      <w:r w:rsidRPr="002C7DB1">
        <w:rPr>
          <w:i/>
          <w:sz w:val="16"/>
          <w:lang w:val="nl-NL"/>
        </w:rPr>
        <w:t>voor</w:t>
      </w:r>
      <w:r w:rsidRPr="002C7DB1">
        <w:rPr>
          <w:i/>
          <w:spacing w:val="-8"/>
          <w:sz w:val="16"/>
          <w:lang w:val="nl-NL"/>
        </w:rPr>
        <w:t xml:space="preserve"> </w:t>
      </w:r>
      <w:r w:rsidRPr="002C7DB1">
        <w:rPr>
          <w:i/>
          <w:sz w:val="16"/>
          <w:lang w:val="nl-NL"/>
        </w:rPr>
        <w:t>rekening</w:t>
      </w:r>
      <w:r w:rsidRPr="002C7DB1">
        <w:rPr>
          <w:i/>
          <w:spacing w:val="-8"/>
          <w:sz w:val="16"/>
          <w:lang w:val="nl-NL"/>
        </w:rPr>
        <w:t xml:space="preserve"> </w:t>
      </w:r>
      <w:r w:rsidRPr="002C7DB1">
        <w:rPr>
          <w:i/>
          <w:sz w:val="16"/>
          <w:lang w:val="nl-NL"/>
        </w:rPr>
        <w:t>nemen</w:t>
      </w:r>
      <w:r w:rsidRPr="002C7DB1">
        <w:rPr>
          <w:i/>
          <w:spacing w:val="-8"/>
          <w:sz w:val="16"/>
          <w:lang w:val="nl-NL"/>
        </w:rPr>
        <w:t xml:space="preserve"> </w:t>
      </w:r>
      <w:r w:rsidRPr="002C7DB1">
        <w:rPr>
          <w:i/>
          <w:sz w:val="16"/>
          <w:lang w:val="nl-NL"/>
        </w:rPr>
        <w:t>van</w:t>
      </w:r>
      <w:r w:rsidRPr="002C7DB1">
        <w:rPr>
          <w:i/>
          <w:spacing w:val="-8"/>
          <w:sz w:val="16"/>
          <w:lang w:val="nl-NL"/>
        </w:rPr>
        <w:t xml:space="preserve"> </w:t>
      </w:r>
      <w:r w:rsidRPr="002C7DB1">
        <w:rPr>
          <w:i/>
          <w:sz w:val="16"/>
          <w:lang w:val="nl-NL"/>
        </w:rPr>
        <w:t>reis-,</w:t>
      </w:r>
      <w:r w:rsidRPr="002C7DB1">
        <w:rPr>
          <w:i/>
          <w:spacing w:val="-8"/>
          <w:sz w:val="16"/>
          <w:lang w:val="nl-NL"/>
        </w:rPr>
        <w:t xml:space="preserve"> </w:t>
      </w:r>
      <w:r w:rsidRPr="002C7DB1">
        <w:rPr>
          <w:i/>
          <w:sz w:val="16"/>
          <w:lang w:val="nl-NL"/>
        </w:rPr>
        <w:t>verblijf-</w:t>
      </w:r>
      <w:r w:rsidRPr="002C7DB1">
        <w:rPr>
          <w:i/>
          <w:spacing w:val="-8"/>
          <w:sz w:val="16"/>
          <w:lang w:val="nl-NL"/>
        </w:rPr>
        <w:t xml:space="preserve"> </w:t>
      </w:r>
      <w:r w:rsidRPr="002C7DB1">
        <w:rPr>
          <w:i/>
          <w:sz w:val="16"/>
          <w:lang w:val="nl-NL"/>
        </w:rPr>
        <w:t>en</w:t>
      </w:r>
      <w:r w:rsidRPr="002C7DB1">
        <w:rPr>
          <w:i/>
          <w:spacing w:val="-8"/>
          <w:sz w:val="16"/>
          <w:lang w:val="nl-NL"/>
        </w:rPr>
        <w:t xml:space="preserve"> </w:t>
      </w:r>
      <w:r w:rsidRPr="002C7DB1">
        <w:rPr>
          <w:i/>
          <w:sz w:val="16"/>
          <w:lang w:val="nl-NL"/>
        </w:rPr>
        <w:t>inschrijvingskosten</w:t>
      </w:r>
      <w:r w:rsidRPr="002C7DB1">
        <w:rPr>
          <w:i/>
          <w:spacing w:val="-8"/>
          <w:sz w:val="16"/>
          <w:lang w:val="nl-NL"/>
        </w:rPr>
        <w:t xml:space="preserve"> </w:t>
      </w:r>
      <w:r w:rsidRPr="002C7DB1">
        <w:rPr>
          <w:i/>
          <w:sz w:val="16"/>
          <w:lang w:val="nl-NL"/>
        </w:rPr>
        <w:t>van een bijeenkomst/manifestatie (bijvoorbeeld de kosten van een maaltijd). De geboden gastvrijheid mag geen ontspanning (sport, vrije tijdsbesteding</w:t>
      </w:r>
      <w:r w:rsidRPr="002C7DB1">
        <w:rPr>
          <w:i/>
          <w:spacing w:val="-14"/>
          <w:sz w:val="16"/>
          <w:lang w:val="nl-NL"/>
        </w:rPr>
        <w:t xml:space="preserve"> </w:t>
      </w:r>
      <w:r w:rsidRPr="002C7DB1">
        <w:rPr>
          <w:i/>
          <w:sz w:val="16"/>
          <w:lang w:val="nl-NL"/>
        </w:rPr>
        <w:t>en</w:t>
      </w:r>
      <w:r w:rsidRPr="002C7DB1">
        <w:rPr>
          <w:i/>
          <w:spacing w:val="-14"/>
          <w:sz w:val="16"/>
          <w:lang w:val="nl-NL"/>
        </w:rPr>
        <w:t xml:space="preserve"> </w:t>
      </w:r>
      <w:r w:rsidRPr="002C7DB1">
        <w:rPr>
          <w:i/>
          <w:sz w:val="16"/>
          <w:lang w:val="nl-NL"/>
        </w:rPr>
        <w:t>dergelijke)</w:t>
      </w:r>
      <w:r w:rsidRPr="002C7DB1">
        <w:rPr>
          <w:i/>
          <w:spacing w:val="-14"/>
          <w:sz w:val="16"/>
          <w:lang w:val="nl-NL"/>
        </w:rPr>
        <w:t xml:space="preserve"> </w:t>
      </w:r>
      <w:r w:rsidRPr="002C7DB1">
        <w:rPr>
          <w:i/>
          <w:sz w:val="16"/>
          <w:lang w:val="nl-NL"/>
        </w:rPr>
        <w:t>omvatten</w:t>
      </w:r>
      <w:r w:rsidRPr="002C7DB1">
        <w:rPr>
          <w:i/>
          <w:spacing w:val="-14"/>
          <w:sz w:val="16"/>
          <w:lang w:val="nl-NL"/>
        </w:rPr>
        <w:t xml:space="preserve"> </w:t>
      </w:r>
      <w:r w:rsidRPr="002C7DB1">
        <w:rPr>
          <w:i/>
          <w:sz w:val="16"/>
          <w:lang w:val="nl-NL"/>
        </w:rPr>
        <w:t>(CGR</w:t>
      </w:r>
      <w:r w:rsidRPr="002C7DB1">
        <w:rPr>
          <w:i/>
          <w:spacing w:val="-14"/>
          <w:sz w:val="16"/>
          <w:lang w:val="nl-NL"/>
        </w:rPr>
        <w:t xml:space="preserve"> </w:t>
      </w:r>
      <w:r w:rsidRPr="002C7DB1">
        <w:rPr>
          <w:i/>
          <w:sz w:val="16"/>
          <w:lang w:val="nl-NL"/>
        </w:rPr>
        <w:t>2017).</w:t>
      </w:r>
    </w:p>
    <w:p w:rsidR="00175F45" w:rsidRPr="002C7DB1" w:rsidRDefault="00175F45">
      <w:pPr>
        <w:pStyle w:val="BodyText"/>
        <w:spacing w:before="6"/>
        <w:rPr>
          <w:i/>
          <w:sz w:val="15"/>
          <w:lang w:val="nl-NL"/>
        </w:rPr>
      </w:pPr>
    </w:p>
    <w:p w:rsidR="00175F45" w:rsidRDefault="002C7DB1">
      <w:pPr>
        <w:spacing w:line="276" w:lineRule="auto"/>
        <w:ind w:left="100" w:right="115"/>
        <w:jc w:val="both"/>
        <w:rPr>
          <w:i/>
          <w:sz w:val="16"/>
          <w:lang w:val="nl-NL"/>
        </w:rPr>
      </w:pPr>
      <w:r w:rsidRPr="002C7DB1">
        <w:rPr>
          <w:i/>
          <w:sz w:val="16"/>
          <w:lang w:val="nl-NL"/>
        </w:rPr>
        <w:t>**De</w:t>
      </w:r>
      <w:r w:rsidRPr="002C7DB1">
        <w:rPr>
          <w:i/>
          <w:spacing w:val="-17"/>
          <w:sz w:val="16"/>
          <w:lang w:val="nl-NL"/>
        </w:rPr>
        <w:t xml:space="preserve"> </w:t>
      </w:r>
      <w:r w:rsidRPr="002C7DB1">
        <w:rPr>
          <w:i/>
          <w:sz w:val="16"/>
          <w:lang w:val="nl-NL"/>
        </w:rPr>
        <w:t>Code</w:t>
      </w:r>
      <w:r w:rsidRPr="002C7DB1">
        <w:rPr>
          <w:i/>
          <w:spacing w:val="-16"/>
          <w:sz w:val="16"/>
          <w:lang w:val="nl-NL"/>
        </w:rPr>
        <w:t xml:space="preserve"> </w:t>
      </w:r>
      <w:r w:rsidRPr="002C7DB1">
        <w:rPr>
          <w:i/>
          <w:sz w:val="16"/>
          <w:lang w:val="nl-NL"/>
        </w:rPr>
        <w:t>Geneesmiddelen</w:t>
      </w:r>
      <w:r w:rsidRPr="002C7DB1">
        <w:rPr>
          <w:i/>
          <w:spacing w:val="-16"/>
          <w:sz w:val="16"/>
          <w:lang w:val="nl-NL"/>
        </w:rPr>
        <w:t xml:space="preserve"> </w:t>
      </w:r>
      <w:r w:rsidRPr="002C7DB1">
        <w:rPr>
          <w:i/>
          <w:sz w:val="16"/>
          <w:lang w:val="nl-NL"/>
        </w:rPr>
        <w:t>Reclame</w:t>
      </w:r>
      <w:r w:rsidRPr="002C7DB1">
        <w:rPr>
          <w:i/>
          <w:spacing w:val="-16"/>
          <w:sz w:val="16"/>
          <w:lang w:val="nl-NL"/>
        </w:rPr>
        <w:t xml:space="preserve"> </w:t>
      </w:r>
      <w:r w:rsidRPr="002C7DB1">
        <w:rPr>
          <w:i/>
          <w:sz w:val="16"/>
          <w:lang w:val="nl-NL"/>
        </w:rPr>
        <w:t>(CGR)</w:t>
      </w:r>
      <w:r w:rsidRPr="002C7DB1">
        <w:rPr>
          <w:i/>
          <w:spacing w:val="-17"/>
          <w:sz w:val="16"/>
          <w:lang w:val="nl-NL"/>
        </w:rPr>
        <w:t xml:space="preserve"> </w:t>
      </w:r>
      <w:r w:rsidRPr="002C7DB1">
        <w:rPr>
          <w:i/>
          <w:sz w:val="16"/>
          <w:lang w:val="nl-NL"/>
        </w:rPr>
        <w:t>en</w:t>
      </w:r>
      <w:r w:rsidRPr="002C7DB1">
        <w:rPr>
          <w:i/>
          <w:spacing w:val="-14"/>
          <w:sz w:val="16"/>
          <w:lang w:val="nl-NL"/>
        </w:rPr>
        <w:t xml:space="preserve"> </w:t>
      </w:r>
      <w:r w:rsidRPr="002C7DB1">
        <w:rPr>
          <w:i/>
          <w:sz w:val="16"/>
          <w:lang w:val="nl-NL"/>
        </w:rPr>
        <w:t>de</w:t>
      </w:r>
      <w:r w:rsidRPr="002C7DB1">
        <w:rPr>
          <w:i/>
          <w:spacing w:val="-18"/>
          <w:sz w:val="16"/>
          <w:lang w:val="nl-NL"/>
        </w:rPr>
        <w:t xml:space="preserve"> </w:t>
      </w:r>
      <w:r w:rsidRPr="002C7DB1">
        <w:rPr>
          <w:i/>
          <w:sz w:val="16"/>
          <w:lang w:val="nl-NL"/>
        </w:rPr>
        <w:t>Geneesmiddelenwet</w:t>
      </w:r>
      <w:r w:rsidRPr="002C7DB1">
        <w:rPr>
          <w:i/>
          <w:spacing w:val="-17"/>
          <w:sz w:val="16"/>
          <w:lang w:val="nl-NL"/>
        </w:rPr>
        <w:t xml:space="preserve"> </w:t>
      </w:r>
      <w:r w:rsidRPr="002C7DB1">
        <w:rPr>
          <w:i/>
          <w:sz w:val="16"/>
          <w:lang w:val="nl-NL"/>
        </w:rPr>
        <w:t>schrijven</w:t>
      </w:r>
      <w:r w:rsidRPr="002C7DB1">
        <w:rPr>
          <w:i/>
          <w:spacing w:val="-15"/>
          <w:sz w:val="16"/>
          <w:lang w:val="nl-NL"/>
        </w:rPr>
        <w:t xml:space="preserve"> </w:t>
      </w:r>
      <w:r w:rsidRPr="002C7DB1">
        <w:rPr>
          <w:i/>
          <w:sz w:val="16"/>
          <w:lang w:val="nl-NL"/>
        </w:rPr>
        <w:t>voor</w:t>
      </w:r>
      <w:r w:rsidRPr="002C7DB1">
        <w:rPr>
          <w:i/>
          <w:spacing w:val="-18"/>
          <w:sz w:val="16"/>
          <w:lang w:val="nl-NL"/>
        </w:rPr>
        <w:t xml:space="preserve"> </w:t>
      </w:r>
      <w:r w:rsidRPr="002C7DB1">
        <w:rPr>
          <w:i/>
          <w:sz w:val="16"/>
          <w:lang w:val="nl-NL"/>
        </w:rPr>
        <w:t>dat</w:t>
      </w:r>
      <w:r w:rsidRPr="002C7DB1">
        <w:rPr>
          <w:i/>
          <w:spacing w:val="-16"/>
          <w:sz w:val="16"/>
          <w:lang w:val="nl-NL"/>
        </w:rPr>
        <w:t xml:space="preserve"> </w:t>
      </w:r>
      <w:r w:rsidRPr="002C7DB1">
        <w:rPr>
          <w:i/>
          <w:sz w:val="16"/>
          <w:lang w:val="nl-NL"/>
        </w:rPr>
        <w:t>product-</w:t>
      </w:r>
      <w:r w:rsidRPr="002C7DB1">
        <w:rPr>
          <w:i/>
          <w:spacing w:val="-17"/>
          <w:sz w:val="16"/>
          <w:lang w:val="nl-NL"/>
        </w:rPr>
        <w:t xml:space="preserve"> </w:t>
      </w:r>
      <w:r w:rsidRPr="002C7DB1">
        <w:rPr>
          <w:i/>
          <w:sz w:val="16"/>
          <w:lang w:val="nl-NL"/>
        </w:rPr>
        <w:t>reclame,</w:t>
      </w:r>
      <w:r w:rsidRPr="002C7DB1">
        <w:rPr>
          <w:i/>
          <w:spacing w:val="-16"/>
          <w:sz w:val="16"/>
          <w:lang w:val="nl-NL"/>
        </w:rPr>
        <w:t xml:space="preserve"> </w:t>
      </w:r>
      <w:r w:rsidRPr="002C7DB1">
        <w:rPr>
          <w:i/>
          <w:sz w:val="16"/>
          <w:lang w:val="nl-NL"/>
        </w:rPr>
        <w:lastRenderedPageBreak/>
        <w:t>gunstbetoon</w:t>
      </w:r>
      <w:r w:rsidRPr="002C7DB1">
        <w:rPr>
          <w:i/>
          <w:spacing w:val="-16"/>
          <w:sz w:val="16"/>
          <w:lang w:val="nl-NL"/>
        </w:rPr>
        <w:t xml:space="preserve"> </w:t>
      </w:r>
      <w:r w:rsidRPr="002C7DB1">
        <w:rPr>
          <w:i/>
          <w:sz w:val="16"/>
          <w:lang w:val="nl-NL"/>
        </w:rPr>
        <w:t>en</w:t>
      </w:r>
      <w:r w:rsidRPr="002C7DB1">
        <w:rPr>
          <w:i/>
          <w:spacing w:val="12"/>
          <w:sz w:val="16"/>
          <w:lang w:val="nl-NL"/>
        </w:rPr>
        <w:t xml:space="preserve"> </w:t>
      </w:r>
      <w:r w:rsidRPr="002C7DB1">
        <w:rPr>
          <w:i/>
          <w:sz w:val="16"/>
          <w:lang w:val="nl-NL"/>
        </w:rPr>
        <w:t>gastvrijheid</w:t>
      </w:r>
      <w:r w:rsidRPr="002C7DB1">
        <w:rPr>
          <w:i/>
          <w:spacing w:val="-18"/>
          <w:sz w:val="16"/>
          <w:lang w:val="nl-NL"/>
        </w:rPr>
        <w:t xml:space="preserve"> </w:t>
      </w:r>
      <w:r w:rsidRPr="002C7DB1">
        <w:rPr>
          <w:i/>
          <w:sz w:val="16"/>
          <w:lang w:val="nl-NL"/>
        </w:rPr>
        <w:t>enkel aan beroepsbeoefenaren aangeboden mag worden. Onder beroepsbeoefenaar vallen: artsen, apothekers (assistenten), tandartsen en verloskundigen. Per 1 jan 2012 vallen hier ook onder de verpleegkundigen met (tijdelijke) voorschrijfbevoegdheid (extra registratie in BIG register) en physician assistants (registratie in kwaliteitsregister PA). Het is niet toegestaan om andere zorgverleners (dan hierboven beschreven)</w:t>
      </w:r>
      <w:r w:rsidRPr="002C7DB1">
        <w:rPr>
          <w:i/>
          <w:spacing w:val="-14"/>
          <w:sz w:val="16"/>
          <w:lang w:val="nl-NL"/>
        </w:rPr>
        <w:t xml:space="preserve"> </w:t>
      </w:r>
      <w:r w:rsidRPr="002C7DB1">
        <w:rPr>
          <w:i/>
          <w:sz w:val="16"/>
          <w:lang w:val="nl-NL"/>
        </w:rPr>
        <w:t>productreclame,</w:t>
      </w:r>
      <w:r w:rsidRPr="002C7DB1">
        <w:rPr>
          <w:i/>
          <w:spacing w:val="-15"/>
          <w:sz w:val="16"/>
          <w:lang w:val="nl-NL"/>
        </w:rPr>
        <w:t xml:space="preserve"> </w:t>
      </w:r>
      <w:r w:rsidRPr="002C7DB1">
        <w:rPr>
          <w:i/>
          <w:sz w:val="16"/>
          <w:lang w:val="nl-NL"/>
        </w:rPr>
        <w:t>gunstbetoon</w:t>
      </w:r>
      <w:r w:rsidRPr="002C7DB1">
        <w:rPr>
          <w:i/>
          <w:spacing w:val="-13"/>
          <w:sz w:val="16"/>
          <w:lang w:val="nl-NL"/>
        </w:rPr>
        <w:t xml:space="preserve"> </w:t>
      </w:r>
      <w:r w:rsidRPr="002C7DB1">
        <w:rPr>
          <w:i/>
          <w:sz w:val="16"/>
          <w:lang w:val="nl-NL"/>
        </w:rPr>
        <w:t>of</w:t>
      </w:r>
      <w:r w:rsidRPr="002C7DB1">
        <w:rPr>
          <w:i/>
          <w:spacing w:val="-13"/>
          <w:sz w:val="16"/>
          <w:lang w:val="nl-NL"/>
        </w:rPr>
        <w:t xml:space="preserve"> </w:t>
      </w:r>
      <w:r w:rsidRPr="002C7DB1">
        <w:rPr>
          <w:i/>
          <w:sz w:val="16"/>
          <w:lang w:val="nl-NL"/>
        </w:rPr>
        <w:t>gastvrijheid</w:t>
      </w:r>
      <w:r w:rsidRPr="002C7DB1">
        <w:rPr>
          <w:i/>
          <w:spacing w:val="-14"/>
          <w:sz w:val="16"/>
          <w:lang w:val="nl-NL"/>
        </w:rPr>
        <w:t xml:space="preserve"> </w:t>
      </w:r>
      <w:r w:rsidRPr="002C7DB1">
        <w:rPr>
          <w:i/>
          <w:sz w:val="16"/>
          <w:lang w:val="nl-NL"/>
        </w:rPr>
        <w:t>aan</w:t>
      </w:r>
      <w:r w:rsidRPr="002C7DB1">
        <w:rPr>
          <w:i/>
          <w:spacing w:val="-11"/>
          <w:sz w:val="16"/>
          <w:lang w:val="nl-NL"/>
        </w:rPr>
        <w:t xml:space="preserve"> </w:t>
      </w:r>
      <w:r w:rsidRPr="002C7DB1">
        <w:rPr>
          <w:i/>
          <w:sz w:val="16"/>
          <w:lang w:val="nl-NL"/>
        </w:rPr>
        <w:t>te</w:t>
      </w:r>
      <w:r w:rsidRPr="002C7DB1">
        <w:rPr>
          <w:i/>
          <w:spacing w:val="-13"/>
          <w:sz w:val="16"/>
          <w:lang w:val="nl-NL"/>
        </w:rPr>
        <w:t xml:space="preserve"> </w:t>
      </w:r>
      <w:r w:rsidRPr="002C7DB1">
        <w:rPr>
          <w:i/>
          <w:sz w:val="16"/>
          <w:lang w:val="nl-NL"/>
        </w:rPr>
        <w:t>bieden.</w:t>
      </w:r>
    </w:p>
    <w:p w:rsidR="002C7DB1" w:rsidRDefault="002C7DB1">
      <w:pPr>
        <w:spacing w:line="276" w:lineRule="auto"/>
        <w:ind w:left="100" w:right="115"/>
        <w:jc w:val="both"/>
        <w:rPr>
          <w:i/>
          <w:sz w:val="16"/>
          <w:lang w:val="nl-NL"/>
        </w:rPr>
      </w:pPr>
    </w:p>
    <w:p w:rsidR="002C7DB1" w:rsidRDefault="002C7DB1">
      <w:pPr>
        <w:spacing w:line="276" w:lineRule="auto"/>
        <w:ind w:left="100" w:right="115"/>
        <w:jc w:val="both"/>
        <w:rPr>
          <w:i/>
          <w:sz w:val="16"/>
          <w:lang w:val="nl-NL"/>
        </w:rPr>
      </w:pPr>
    </w:p>
    <w:p w:rsidR="002C7DB1" w:rsidRDefault="002C7DB1">
      <w:pPr>
        <w:spacing w:line="276" w:lineRule="auto"/>
        <w:ind w:left="100" w:right="115"/>
        <w:jc w:val="both"/>
        <w:rPr>
          <w:i/>
          <w:sz w:val="16"/>
          <w:lang w:val="nl-NL"/>
        </w:rPr>
      </w:pPr>
    </w:p>
    <w:p w:rsidR="002C7DB1" w:rsidRDefault="002C7DB1">
      <w:pPr>
        <w:spacing w:line="276" w:lineRule="auto"/>
        <w:ind w:left="100" w:right="115"/>
        <w:jc w:val="both"/>
        <w:rPr>
          <w:i/>
          <w:sz w:val="16"/>
          <w:lang w:val="nl-NL"/>
        </w:rPr>
      </w:pPr>
    </w:p>
    <w:p w:rsidR="002C7DB1" w:rsidRDefault="002C7DB1">
      <w:pPr>
        <w:spacing w:line="276" w:lineRule="auto"/>
        <w:ind w:left="100" w:right="115"/>
        <w:jc w:val="both"/>
        <w:rPr>
          <w:i/>
          <w:sz w:val="16"/>
          <w:lang w:val="nl-NL"/>
        </w:rPr>
      </w:pPr>
    </w:p>
    <w:p w:rsidR="002C7DB1" w:rsidRDefault="002C7DB1">
      <w:pPr>
        <w:spacing w:line="276" w:lineRule="auto"/>
        <w:ind w:left="100" w:right="115"/>
        <w:jc w:val="both"/>
        <w:rPr>
          <w:i/>
          <w:sz w:val="16"/>
          <w:lang w:val="nl-NL"/>
        </w:rPr>
      </w:pPr>
    </w:p>
    <w:p w:rsidR="002C7DB1" w:rsidRDefault="002C7DB1">
      <w:pPr>
        <w:spacing w:line="276" w:lineRule="auto"/>
        <w:ind w:left="100" w:right="115"/>
        <w:jc w:val="both"/>
        <w:rPr>
          <w:i/>
          <w:sz w:val="16"/>
          <w:lang w:val="nl-NL"/>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Default="002C7DB1" w:rsidP="002C7DB1">
      <w:pPr>
        <w:spacing w:line="276" w:lineRule="auto"/>
        <w:ind w:left="100" w:right="115"/>
        <w:jc w:val="both"/>
        <w:rPr>
          <w:rFonts w:ascii="Arial" w:hAnsi="Arial" w:cs="Arial"/>
          <w:color w:val="555555"/>
          <w:sz w:val="18"/>
          <w:szCs w:val="18"/>
        </w:rPr>
      </w:pPr>
    </w:p>
    <w:p w:rsidR="002C7DB1" w:rsidRPr="002C7DB1" w:rsidRDefault="002C7DB1" w:rsidP="002C7DB1">
      <w:pPr>
        <w:spacing w:line="276" w:lineRule="auto"/>
        <w:ind w:left="100" w:right="115"/>
        <w:jc w:val="right"/>
        <w:rPr>
          <w:i/>
          <w:sz w:val="16"/>
          <w:lang w:val="nl-NL"/>
        </w:rPr>
      </w:pPr>
      <w:r>
        <w:rPr>
          <w:rFonts w:ascii="Arial" w:hAnsi="Arial" w:cs="Arial"/>
          <w:color w:val="555555"/>
          <w:sz w:val="18"/>
          <w:szCs w:val="18"/>
        </w:rPr>
        <w:t>PP-AT-NL-0020</w:t>
      </w:r>
    </w:p>
    <w:sectPr w:rsidR="002C7DB1" w:rsidRPr="002C7DB1">
      <w:pgSz w:w="11910" w:h="16840"/>
      <w:pgMar w:top="1580" w:right="14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5"/>
    <w:rsid w:val="00175F45"/>
    <w:rsid w:val="002C7DB1"/>
    <w:rsid w:val="00DD5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785D1-E892-46BC-8FFD-0103980C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ntelhotelsamsterdamzaandam.nl/loca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telhotelsamsterdamzaandam.nl/locati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Hooijmans</dc:creator>
  <cp:lastModifiedBy>Thijs Hooijmans</cp:lastModifiedBy>
  <cp:revision>2</cp:revision>
  <dcterms:created xsi:type="dcterms:W3CDTF">2018-04-11T16:23:00Z</dcterms:created>
  <dcterms:modified xsi:type="dcterms:W3CDTF">2018-04-11T16:23:00Z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2018-03-28T00:00:00Z</vt:filetime>
  </property>
</Properties>
</file>